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055CE9">
      <w:pPr>
        <w:jc w:val="right"/>
        <w:rPr>
          <w:rFonts w:ascii="Verdana" w:eastAsia="Times New Roman" w:hAnsi="Verdana"/>
          <w:sz w:val="18"/>
          <w:szCs w:val="18"/>
        </w:rPr>
      </w:pPr>
      <w:r>
        <w:rPr>
          <w:rFonts w:ascii="Verdana" w:eastAsia="Times New Roman" w:hAnsi="Verdana"/>
          <w:noProof/>
          <w:sz w:val="18"/>
          <w:szCs w:val="18"/>
        </w:rPr>
        <w:drawing>
          <wp:inline distT="0" distB="0" distL="0" distR="0">
            <wp:extent cx="1085850" cy="542925"/>
            <wp:effectExtent l="0" t="0" r="0" b="9525"/>
            <wp:docPr id="1" name="Afbeelding 1" descr="https://www.rinogroep.nl/assets/images/bg-m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inogroep.nl/assets/images/bg-mail.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085850" cy="542925"/>
                    </a:xfrm>
                    <a:prstGeom prst="rect">
                      <a:avLst/>
                    </a:prstGeom>
                    <a:noFill/>
                    <a:ln>
                      <a:noFill/>
                    </a:ln>
                  </pic:spPr>
                </pic:pic>
              </a:graphicData>
            </a:graphic>
          </wp:inline>
        </w:drawing>
      </w:r>
    </w:p>
    <w:p w:rsidR="00000000" w:rsidRDefault="00055CE9">
      <w:pPr>
        <w:rPr>
          <w:rFonts w:ascii="Verdana" w:eastAsia="Times New Roman" w:hAnsi="Verdana"/>
          <w:sz w:val="18"/>
          <w:szCs w:val="18"/>
        </w:rPr>
      </w:pPr>
      <w:r>
        <w:rPr>
          <w:rFonts w:ascii="Verdana" w:eastAsia="Times New Roman" w:hAnsi="Verdana"/>
          <w:b/>
          <w:bCs/>
          <w:sz w:val="18"/>
          <w:szCs w:val="18"/>
        </w:rPr>
        <w:t>Lichamelijke aspecten van trauma en gehechtheidsproblematiek</w:t>
      </w:r>
      <w:r>
        <w:rPr>
          <w:rFonts w:ascii="Verdana" w:eastAsia="Times New Roman" w:hAnsi="Verdana"/>
          <w:sz w:val="18"/>
          <w:szCs w:val="18"/>
        </w:rPr>
        <w:br/>
      </w:r>
      <w:r>
        <w:rPr>
          <w:rFonts w:ascii="Verdana" w:eastAsia="Times New Roman" w:hAnsi="Verdana"/>
          <w:b/>
          <w:bCs/>
          <w:i/>
          <w:iCs/>
          <w:sz w:val="18"/>
          <w:szCs w:val="18"/>
        </w:rPr>
        <w:t>(Neuro)biologische factoren in de diagnostiek en behandeling van volwassenen</w:t>
      </w:r>
      <w:r>
        <w:rPr>
          <w:rFonts w:ascii="Verdana" w:eastAsia="Times New Roman" w:hAnsi="Verdana"/>
          <w:sz w:val="18"/>
          <w:szCs w:val="18"/>
        </w:rPr>
        <w:br/>
      </w:r>
    </w:p>
    <w:p w:rsidR="00000000" w:rsidRDefault="00055CE9">
      <w:pPr>
        <w:pStyle w:val="Normaalweb"/>
        <w:divId w:val="1875074464"/>
        <w:rPr>
          <w:rFonts w:ascii="Verdana" w:hAnsi="Verdana"/>
          <w:sz w:val="18"/>
          <w:szCs w:val="18"/>
        </w:rPr>
      </w:pPr>
      <w:r>
        <w:rPr>
          <w:rFonts w:ascii="Verdana" w:hAnsi="Verdana"/>
          <w:sz w:val="18"/>
          <w:szCs w:val="18"/>
        </w:rPr>
        <w:t>Gezond psychisch functioneren vraagt een adequate interactie me</w:t>
      </w:r>
      <w:r>
        <w:rPr>
          <w:rFonts w:ascii="Verdana" w:hAnsi="Verdana"/>
          <w:sz w:val="18"/>
          <w:szCs w:val="18"/>
        </w:rPr>
        <w:t xml:space="preserve">t de externe wereld en regulering van alle interne belevingen, waaronder emoties. Psychisch functioneren en disfunctioneren is biologisch verankerd en zichtbaar in reactiepatronen, beweging en houding. </w:t>
      </w:r>
      <w:r>
        <w:rPr>
          <w:rFonts w:ascii="Verdana" w:hAnsi="Verdana"/>
          <w:sz w:val="18"/>
          <w:szCs w:val="18"/>
        </w:rPr>
        <w:br/>
        <w:t>Vanaf het allereerste leven zijn we in interactie met</w:t>
      </w:r>
      <w:r>
        <w:rPr>
          <w:rFonts w:ascii="Verdana" w:hAnsi="Verdana"/>
          <w:sz w:val="18"/>
          <w:szCs w:val="18"/>
        </w:rPr>
        <w:t xml:space="preserve"> onze binnen- en buitenwereld. De primaire verzorgers, met wie we de eerste hechtingsrelaties aan gaan, helpen ons een weg te vinden in alle nieuwe prikkels door een primair non-verbale dialoog. Deze niet- talige dans van wederzijdse beïnvloeding blijft on</w:t>
      </w:r>
      <w:r>
        <w:rPr>
          <w:rFonts w:ascii="Verdana" w:hAnsi="Verdana"/>
          <w:sz w:val="18"/>
          <w:szCs w:val="18"/>
        </w:rPr>
        <w:t>s hele leven actief, ook als er sprake is van incidentele of langdurige onveiligheid.</w:t>
      </w:r>
      <w:r>
        <w:rPr>
          <w:rFonts w:ascii="Verdana" w:hAnsi="Verdana"/>
          <w:sz w:val="18"/>
          <w:szCs w:val="18"/>
        </w:rPr>
        <w:br/>
        <w:t>In trauma, of dat nu hechtingstrauma, ontwikkelingstrauma, vroegkinderlijk trauma, chronisch of incidenteel trauma is, overschrijdt de grootte van de prikkels het vermoge</w:t>
      </w:r>
      <w:r>
        <w:rPr>
          <w:rFonts w:ascii="Verdana" w:hAnsi="Verdana"/>
          <w:sz w:val="18"/>
          <w:szCs w:val="18"/>
        </w:rPr>
        <w:t>n om deze te verwerken. Evolutionaire oude mechanismen worden in stelling gebracht om te overleven. Dit is waarmee onze cliënten bij ons komen. Dit is waarmee ze in onze kamer zitten en ons beïnvloeden.</w:t>
      </w:r>
      <w:r>
        <w:rPr>
          <w:rFonts w:ascii="Verdana" w:hAnsi="Verdana"/>
          <w:sz w:val="18"/>
          <w:szCs w:val="18"/>
        </w:rPr>
        <w:br/>
        <w:t>En wij, met onze eigen biologische bagage, behandelen</w:t>
      </w:r>
      <w:r>
        <w:rPr>
          <w:rFonts w:ascii="Verdana" w:hAnsi="Verdana"/>
          <w:sz w:val="18"/>
          <w:szCs w:val="18"/>
        </w:rPr>
        <w:t xml:space="preserve"> onze cliënten met specifieke behandeltechnieken. Maar hoezeer laten we ons door hen beïnvloeden, merken we dat op en zo ja, wat doen we ermee?</w:t>
      </w:r>
    </w:p>
    <w:p w:rsidR="00000000" w:rsidRDefault="00055CE9">
      <w:pPr>
        <w:rPr>
          <w:rFonts w:ascii="Verdana" w:eastAsia="Times New Roman" w:hAnsi="Verdana"/>
          <w:sz w:val="18"/>
          <w:szCs w:val="18"/>
        </w:rPr>
      </w:pPr>
      <w:r>
        <w:rPr>
          <w:rFonts w:ascii="Verdana" w:eastAsia="Times New Roman" w:hAnsi="Verdana"/>
          <w:b/>
          <w:bCs/>
          <w:sz w:val="18"/>
          <w:szCs w:val="18"/>
        </w:rPr>
        <w:t>Doel</w:t>
      </w:r>
      <w:r>
        <w:rPr>
          <w:rFonts w:ascii="Verdana" w:eastAsia="Times New Roman" w:hAnsi="Verdana"/>
          <w:sz w:val="18"/>
          <w:szCs w:val="18"/>
        </w:rPr>
        <w:br/>
        <w:t>•Je raakt vertrouwd met gehechtheidtheorieën en hun belang voor de therapeutische relatie, zowel waar he</w:t>
      </w:r>
      <w:r>
        <w:rPr>
          <w:rFonts w:ascii="Verdana" w:eastAsia="Times New Roman" w:hAnsi="Verdana"/>
          <w:sz w:val="18"/>
          <w:szCs w:val="18"/>
        </w:rPr>
        <w:t>t om de patiënt als om jezelf gaat.</w:t>
      </w:r>
      <w:r>
        <w:rPr>
          <w:rFonts w:ascii="Verdana" w:eastAsia="Times New Roman" w:hAnsi="Verdana"/>
          <w:sz w:val="18"/>
          <w:szCs w:val="18"/>
        </w:rPr>
        <w:br/>
        <w:t>•Je krijgt inzicht in het belang van vroeg trauma en hechtingervaringen bij psychische disfunctioneren in het volwassen leven.</w:t>
      </w:r>
      <w:r>
        <w:rPr>
          <w:rFonts w:ascii="Verdana" w:eastAsia="Times New Roman" w:hAnsi="Verdana"/>
          <w:sz w:val="18"/>
          <w:szCs w:val="18"/>
        </w:rPr>
        <w:br/>
        <w:t xml:space="preserve">•Je krijgt inzicht in de klinische betekenis van neurobiologische concepten als de polyvagus </w:t>
      </w:r>
      <w:r>
        <w:rPr>
          <w:rFonts w:ascii="Verdana" w:eastAsia="Times New Roman" w:hAnsi="Verdana"/>
          <w:sz w:val="18"/>
          <w:szCs w:val="18"/>
        </w:rPr>
        <w:t xml:space="preserve">theorie en spiegelneuronen </w:t>
      </w:r>
      <w:r>
        <w:rPr>
          <w:rFonts w:ascii="Verdana" w:eastAsia="Times New Roman" w:hAnsi="Verdana"/>
          <w:sz w:val="18"/>
          <w:szCs w:val="18"/>
        </w:rPr>
        <w:br/>
        <w:t>•Je leert te kijken naar lichamelijke veranderingen door traumata in de voorgeschiedenis en hoe dit de vrijheid in het hier en nu beperkt</w:t>
      </w:r>
      <w:r>
        <w:rPr>
          <w:rFonts w:ascii="Verdana" w:eastAsia="Times New Roman" w:hAnsi="Verdana"/>
          <w:sz w:val="18"/>
          <w:szCs w:val="18"/>
        </w:rPr>
        <w:br/>
        <w:t>•Je verwerft inzichten, ervaringen en technieken die het behandelen van mensen met ernstig</w:t>
      </w:r>
      <w:r>
        <w:rPr>
          <w:rFonts w:ascii="Verdana" w:eastAsia="Times New Roman" w:hAnsi="Verdana"/>
          <w:sz w:val="18"/>
          <w:szCs w:val="18"/>
        </w:rPr>
        <w:t xml:space="preserve"> trauma in hun voorgeschiedenis kan faciliteren.</w:t>
      </w:r>
      <w:r>
        <w:rPr>
          <w:rFonts w:ascii="Verdana" w:eastAsia="Times New Roman" w:hAnsi="Verdana"/>
          <w:sz w:val="18"/>
          <w:szCs w:val="18"/>
        </w:rPr>
        <w:br/>
        <w:t>•Je wordt meer bewust van de impact van de emotionele reacties van jouw patiënten op jezelf als therapeut, en je krijgt handvatten aangereikt hoe hier mee om te gaan</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Doelgroep</w:t>
      </w:r>
      <w:r>
        <w:rPr>
          <w:rFonts w:ascii="Verdana" w:eastAsia="Times New Roman" w:hAnsi="Verdana"/>
          <w:sz w:val="18"/>
          <w:szCs w:val="18"/>
        </w:rPr>
        <w:br/>
      </w:r>
      <w:proofErr w:type="spellStart"/>
      <w:r>
        <w:rPr>
          <w:rFonts w:ascii="Verdana" w:eastAsia="Times New Roman" w:hAnsi="Verdana"/>
          <w:sz w:val="18"/>
          <w:szCs w:val="18"/>
        </w:rPr>
        <w:t>Gz</w:t>
      </w:r>
      <w:proofErr w:type="spellEnd"/>
      <w:r>
        <w:rPr>
          <w:rFonts w:ascii="Verdana" w:eastAsia="Times New Roman" w:hAnsi="Verdana"/>
          <w:sz w:val="18"/>
          <w:szCs w:val="18"/>
        </w:rPr>
        <w:t>-psycholoog BIG, Psychothera</w:t>
      </w:r>
      <w:r>
        <w:rPr>
          <w:rFonts w:ascii="Verdana" w:eastAsia="Times New Roman" w:hAnsi="Verdana"/>
          <w:sz w:val="18"/>
          <w:szCs w:val="18"/>
        </w:rPr>
        <w:t>peut BIG, Klinisch psycholoog BIG, Eerstelijnspsycholoog NIP, Systeemtherapeut en Psychiater</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Inhoud</w:t>
      </w:r>
    </w:p>
    <w:p w:rsidR="00000000" w:rsidRDefault="00055CE9">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emoties en hun functie in het dagelijkse leven</w:t>
      </w:r>
    </w:p>
    <w:p w:rsidR="00000000" w:rsidRDefault="00055CE9">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het autonome zenuwstelsel, polyvagus theorie</w:t>
      </w:r>
    </w:p>
    <w:p w:rsidR="00000000" w:rsidRDefault="00055CE9">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gehechtheid, het belang van vroege gehechtheidsrelaties voor </w:t>
      </w:r>
      <w:r>
        <w:rPr>
          <w:rFonts w:ascii="Verdana" w:eastAsia="Times New Roman" w:hAnsi="Verdana"/>
          <w:sz w:val="18"/>
          <w:szCs w:val="18"/>
        </w:rPr>
        <w:t>het ontwikkelende brein</w:t>
      </w:r>
    </w:p>
    <w:p w:rsidR="00000000" w:rsidRDefault="00055CE9">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affectregulatie als kernbegrip, met aandacht voor de interacties binnen het gezin die hiervoor de basis vormen</w:t>
      </w:r>
    </w:p>
    <w:p w:rsidR="00000000" w:rsidRDefault="00055CE9">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neurobiologische afweermechanismen en overlevingsstrategieën, bron van hulp en klachten</w:t>
      </w:r>
    </w:p>
    <w:p w:rsidR="00000000" w:rsidRDefault="00055CE9">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lichamelijke reacties en het non-</w:t>
      </w:r>
      <w:r>
        <w:rPr>
          <w:rFonts w:ascii="Verdana" w:eastAsia="Times New Roman" w:hAnsi="Verdana"/>
          <w:sz w:val="18"/>
          <w:szCs w:val="18"/>
        </w:rPr>
        <w:t>verbale geheugen</w:t>
      </w:r>
    </w:p>
    <w:p w:rsidR="00000000" w:rsidRDefault="00055CE9">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de rol van spiegelneuronen in gehechtheid</w:t>
      </w:r>
    </w:p>
    <w:p w:rsidR="00000000" w:rsidRDefault="00055CE9">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leren kijken; er valt heel veel te zien als je kijkt</w:t>
      </w:r>
    </w:p>
    <w:p w:rsidR="00000000" w:rsidRDefault="00055CE9">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vroege gehechtheidsrelaties en hun verband met hechtingsstijlen en </w:t>
      </w:r>
      <w:proofErr w:type="spellStart"/>
      <w:r>
        <w:rPr>
          <w:rFonts w:ascii="Verdana" w:eastAsia="Times New Roman" w:hAnsi="Verdana"/>
          <w:sz w:val="18"/>
          <w:szCs w:val="18"/>
        </w:rPr>
        <w:t>copingstrategieën</w:t>
      </w:r>
      <w:proofErr w:type="spellEnd"/>
      <w:r>
        <w:rPr>
          <w:rFonts w:ascii="Verdana" w:eastAsia="Times New Roman" w:hAnsi="Verdana"/>
          <w:sz w:val="18"/>
          <w:szCs w:val="18"/>
        </w:rPr>
        <w:t xml:space="preserve"> op volwassen leeftijd</w:t>
      </w:r>
    </w:p>
    <w:p w:rsidR="00000000" w:rsidRDefault="00055CE9">
      <w:pPr>
        <w:numPr>
          <w:ilvl w:val="0"/>
          <w:numId w:val="1"/>
        </w:numPr>
        <w:spacing w:before="100" w:beforeAutospacing="1" w:after="100" w:afterAutospacing="1"/>
        <w:rPr>
          <w:rFonts w:ascii="Verdana" w:eastAsia="Times New Roman" w:hAnsi="Verdana"/>
          <w:sz w:val="18"/>
          <w:szCs w:val="18"/>
        </w:rPr>
      </w:pPr>
      <w:proofErr w:type="spellStart"/>
      <w:r>
        <w:rPr>
          <w:rFonts w:ascii="Verdana" w:eastAsia="Times New Roman" w:hAnsi="Verdana"/>
          <w:sz w:val="18"/>
          <w:szCs w:val="18"/>
        </w:rPr>
        <w:t>mentaliseren</w:t>
      </w:r>
      <w:proofErr w:type="spellEnd"/>
      <w:r>
        <w:rPr>
          <w:rFonts w:ascii="Verdana" w:eastAsia="Times New Roman" w:hAnsi="Verdana"/>
          <w:sz w:val="18"/>
          <w:szCs w:val="18"/>
        </w:rPr>
        <w:t>: de rol van gehechtheid</w:t>
      </w:r>
      <w:r>
        <w:rPr>
          <w:rFonts w:ascii="Verdana" w:eastAsia="Times New Roman" w:hAnsi="Verdana"/>
          <w:sz w:val="18"/>
          <w:szCs w:val="18"/>
        </w:rPr>
        <w:t xml:space="preserve"> bij het ontwikkelen van </w:t>
      </w:r>
      <w:proofErr w:type="spellStart"/>
      <w:r>
        <w:rPr>
          <w:rFonts w:ascii="Verdana" w:eastAsia="Times New Roman" w:hAnsi="Verdana"/>
          <w:sz w:val="18"/>
          <w:szCs w:val="18"/>
        </w:rPr>
        <w:t>mentaliserend</w:t>
      </w:r>
      <w:proofErr w:type="spellEnd"/>
      <w:r>
        <w:rPr>
          <w:rFonts w:ascii="Verdana" w:eastAsia="Times New Roman" w:hAnsi="Verdana"/>
          <w:sz w:val="18"/>
          <w:szCs w:val="18"/>
        </w:rPr>
        <w:t xml:space="preserve"> vermogen. De relatie tussen </w:t>
      </w:r>
      <w:proofErr w:type="spellStart"/>
      <w:r>
        <w:rPr>
          <w:rFonts w:ascii="Verdana" w:eastAsia="Times New Roman" w:hAnsi="Verdana"/>
          <w:sz w:val="18"/>
          <w:szCs w:val="18"/>
        </w:rPr>
        <w:t>mentaliserend</w:t>
      </w:r>
      <w:proofErr w:type="spellEnd"/>
      <w:r>
        <w:rPr>
          <w:rFonts w:ascii="Verdana" w:eastAsia="Times New Roman" w:hAnsi="Verdana"/>
          <w:sz w:val="18"/>
          <w:szCs w:val="18"/>
        </w:rPr>
        <w:t xml:space="preserve"> vermogen en empathie</w:t>
      </w:r>
    </w:p>
    <w:p w:rsidR="00000000" w:rsidRDefault="00055CE9">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overdracht en tegenoverdracht in het kader van vroege gehechtheidsrelaties: de gehechtheidservaringen van de therapeut en de begrenzing van wat bereikbaar</w:t>
      </w:r>
      <w:r>
        <w:rPr>
          <w:rFonts w:ascii="Verdana" w:eastAsia="Times New Roman" w:hAnsi="Verdana"/>
          <w:sz w:val="18"/>
          <w:szCs w:val="18"/>
        </w:rPr>
        <w:t xml:space="preserve"> is in therapie vanuit de mogelijkheden en beperkingen van de therapeut</w:t>
      </w:r>
    </w:p>
    <w:p w:rsidR="00000000" w:rsidRDefault="00055CE9">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de ‘non-specifieke factor’ in psychotherapie in het kader van gehechtheid, trauma en de neurobiologische reacties van zowel therapeut als cliënt</w:t>
      </w:r>
    </w:p>
    <w:p w:rsidR="00000000" w:rsidRDefault="00055CE9">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de therapeut als veilige ouder, geraakt</w:t>
      </w:r>
      <w:r>
        <w:rPr>
          <w:rFonts w:ascii="Verdana" w:eastAsia="Times New Roman" w:hAnsi="Verdana"/>
          <w:sz w:val="18"/>
          <w:szCs w:val="18"/>
        </w:rPr>
        <w:t xml:space="preserve"> maar niet ontregeld door het verhaal van zijn/haar cliënt en het vermogen tot </w:t>
      </w:r>
      <w:proofErr w:type="spellStart"/>
      <w:r>
        <w:rPr>
          <w:rFonts w:ascii="Verdana" w:eastAsia="Times New Roman" w:hAnsi="Verdana"/>
          <w:sz w:val="18"/>
          <w:szCs w:val="18"/>
        </w:rPr>
        <w:t>mentaliseren</w:t>
      </w:r>
      <w:proofErr w:type="spellEnd"/>
      <w:r>
        <w:rPr>
          <w:rFonts w:ascii="Verdana" w:eastAsia="Times New Roman" w:hAnsi="Verdana"/>
          <w:sz w:val="18"/>
          <w:szCs w:val="18"/>
        </w:rPr>
        <w:t xml:space="preserve"> van de therapeut</w:t>
      </w:r>
    </w:p>
    <w:p w:rsidR="00000000" w:rsidRDefault="00055CE9">
      <w:pPr>
        <w:rPr>
          <w:rFonts w:ascii="Verdana" w:eastAsia="Times New Roman" w:hAnsi="Verdana"/>
          <w:sz w:val="18"/>
          <w:szCs w:val="18"/>
        </w:rPr>
      </w:pPr>
      <w:r>
        <w:rPr>
          <w:rFonts w:ascii="Verdana" w:eastAsia="Times New Roman" w:hAnsi="Verdana"/>
          <w:sz w:val="18"/>
          <w:szCs w:val="18"/>
        </w:rPr>
        <w:lastRenderedPageBreak/>
        <w:br/>
      </w:r>
      <w:r>
        <w:rPr>
          <w:rFonts w:ascii="Verdana" w:eastAsia="Times New Roman" w:hAnsi="Verdana"/>
          <w:sz w:val="18"/>
          <w:szCs w:val="18"/>
        </w:rPr>
        <w:br/>
      </w:r>
      <w:r>
        <w:rPr>
          <w:rFonts w:ascii="Verdana" w:eastAsia="Times New Roman" w:hAnsi="Verdana"/>
          <w:b/>
          <w:bCs/>
          <w:sz w:val="18"/>
          <w:szCs w:val="18"/>
        </w:rPr>
        <w:t>Docent</w:t>
      </w:r>
      <w:r>
        <w:rPr>
          <w:rFonts w:ascii="Verdana" w:eastAsia="Times New Roman" w:hAnsi="Verdana"/>
          <w:sz w:val="18"/>
          <w:szCs w:val="18"/>
        </w:rPr>
        <w:br/>
        <w:t xml:space="preserve">drs. Milka van Est - Psychiater en </w:t>
      </w:r>
      <w:proofErr w:type="spellStart"/>
      <w:r>
        <w:rPr>
          <w:rFonts w:ascii="Verdana" w:eastAsia="Times New Roman" w:hAnsi="Verdana"/>
          <w:sz w:val="18"/>
          <w:szCs w:val="18"/>
        </w:rPr>
        <w:t>sensorimotor</w:t>
      </w:r>
      <w:proofErr w:type="spellEnd"/>
      <w:r>
        <w:rPr>
          <w:rFonts w:ascii="Verdana" w:eastAsia="Times New Roman" w:hAnsi="Verdana"/>
          <w:sz w:val="18"/>
          <w:szCs w:val="18"/>
        </w:rPr>
        <w:t xml:space="preserve"> therapeut. Werkzaam in eigen praktijk en verbonden aan Max Ernst GGZ.</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Certificaat</w:t>
      </w:r>
      <w:r>
        <w:rPr>
          <w:rFonts w:ascii="Verdana" w:eastAsia="Times New Roman" w:hAnsi="Verdana"/>
          <w:sz w:val="18"/>
          <w:szCs w:val="18"/>
        </w:rPr>
        <w:br/>
        <w:t>Je ontv</w:t>
      </w:r>
      <w:r>
        <w:rPr>
          <w:rFonts w:ascii="Verdana" w:eastAsia="Times New Roman" w:hAnsi="Verdana"/>
          <w:sz w:val="18"/>
          <w:szCs w:val="18"/>
        </w:rPr>
        <w:t>angt een certificaat indien je minimaal 90% aanwezig bent geweest en de cursus met goed gevolg hebt afgerond.</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Meer informatie</w:t>
      </w:r>
      <w:r>
        <w:rPr>
          <w:rFonts w:ascii="Verdana" w:eastAsia="Times New Roman" w:hAnsi="Verdana"/>
          <w:sz w:val="18"/>
          <w:szCs w:val="18"/>
        </w:rPr>
        <w:br/>
        <w:t xml:space="preserve">Kijk op www.rinogroep.nl voor meer informatie of neem contact op met de </w:t>
      </w:r>
      <w:proofErr w:type="spellStart"/>
      <w:r>
        <w:rPr>
          <w:rFonts w:ascii="Verdana" w:eastAsia="Times New Roman" w:hAnsi="Verdana"/>
          <w:sz w:val="18"/>
          <w:szCs w:val="18"/>
        </w:rPr>
        <w:t>infodesk</w:t>
      </w:r>
      <w:proofErr w:type="spellEnd"/>
      <w:r>
        <w:rPr>
          <w:rFonts w:ascii="Verdana" w:eastAsia="Times New Roman" w:hAnsi="Verdana"/>
          <w:sz w:val="18"/>
          <w:szCs w:val="18"/>
        </w:rPr>
        <w:t xml:space="preserve"> via 030 230 84 50 of infodesk</w:t>
      </w:r>
      <w:bookmarkStart w:id="0" w:name="_GoBack"/>
      <w:bookmarkEnd w:id="0"/>
      <w:r>
        <w:rPr>
          <w:rFonts w:ascii="Verdana" w:eastAsia="Times New Roman" w:hAnsi="Verdana"/>
          <w:sz w:val="18"/>
          <w:szCs w:val="18"/>
        </w:rPr>
        <w:t>@rinogroep.nl</w:t>
      </w:r>
    </w:p>
    <w:sectPr w:rsidR="00000000">
      <w:pgSz w:w="12240" w:h="15840"/>
      <w:pgMar w:top="864" w:right="864" w:bottom="864" w:left="86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907511"/>
    <w:multiLevelType w:val="multilevel"/>
    <w:tmpl w:val="A1048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055CE9"/>
    <w:rsid w:val="00055CE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4930404-8B0D-4D41-8C65-B6BDC4BB9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pPr>
      <w:spacing w:before="100" w:beforeAutospacing="1" w:after="100" w:afterAutospacing="1"/>
    </w:pPr>
  </w:style>
  <w:style w:type="paragraph" w:styleId="Voettekst">
    <w:name w:val="footer"/>
    <w:basedOn w:val="Standaard"/>
    <w:link w:val="VoettekstChar"/>
    <w:uiPriority w:val="99"/>
    <w:semiHidden/>
    <w:unhideWhenUsed/>
    <w:pPr>
      <w:tabs>
        <w:tab w:val="center" w:pos="4320"/>
        <w:tab w:val="right" w:pos="8640"/>
      </w:tabs>
    </w:pPr>
    <w:rPr>
      <w:rFonts w:ascii="Arial" w:hAnsi="Arial" w:cs="Arial"/>
    </w:rPr>
  </w:style>
  <w:style w:type="character" w:customStyle="1" w:styleId="VoettekstChar">
    <w:name w:val="Voettekst Char"/>
    <w:basedOn w:val="Standaardalinea-lettertype"/>
    <w:link w:val="Voettekst"/>
    <w:uiPriority w:val="99"/>
    <w:semiHidden/>
    <w:rPr>
      <w:rFonts w:eastAsiaTheme="minorEastAsia"/>
      <w:sz w:val="24"/>
      <w:szCs w:val="24"/>
    </w:rPr>
  </w:style>
  <w:style w:type="paragraph" w:styleId="Koptekst">
    <w:name w:val="header"/>
    <w:basedOn w:val="Standaard"/>
    <w:link w:val="KoptekstChar"/>
    <w:uiPriority w:val="99"/>
    <w:semiHidden/>
    <w:unhideWhenUsed/>
    <w:pPr>
      <w:tabs>
        <w:tab w:val="center" w:pos="4320"/>
        <w:tab w:val="right" w:pos="8640"/>
      </w:tabs>
    </w:pPr>
    <w:rPr>
      <w:rFonts w:ascii="Arial" w:hAnsi="Arial" w:cs="Arial"/>
    </w:rPr>
  </w:style>
  <w:style w:type="character" w:customStyle="1" w:styleId="KoptekstChar">
    <w:name w:val="Koptekst Char"/>
    <w:basedOn w:val="Standaardalinea-lettertype"/>
    <w:link w:val="Koptekst"/>
    <w:uiPriority w:val="99"/>
    <w:semiHidden/>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841972">
      <w:marLeft w:val="0"/>
      <w:marRight w:val="0"/>
      <w:marTop w:val="0"/>
      <w:marBottom w:val="0"/>
      <w:divBdr>
        <w:top w:val="none" w:sz="0" w:space="0" w:color="auto"/>
        <w:left w:val="none" w:sz="0" w:space="0" w:color="auto"/>
        <w:bottom w:val="none" w:sz="0" w:space="0" w:color="auto"/>
        <w:right w:val="none" w:sz="0" w:space="0" w:color="auto"/>
      </w:divBdr>
      <w:divsChild>
        <w:div w:id="1475297362">
          <w:marLeft w:val="0"/>
          <w:marRight w:val="0"/>
          <w:marTop w:val="0"/>
          <w:marBottom w:val="0"/>
          <w:divBdr>
            <w:top w:val="none" w:sz="0" w:space="0" w:color="auto"/>
            <w:left w:val="none" w:sz="0" w:space="0" w:color="auto"/>
            <w:bottom w:val="none" w:sz="0" w:space="0" w:color="auto"/>
            <w:right w:val="none" w:sz="0" w:space="0" w:color="auto"/>
          </w:divBdr>
          <w:divsChild>
            <w:div w:id="187507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https://www.rinogroep.nl/assets/images/bg-mail.png"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575</Words>
  <Characters>3458</Characters>
  <Application>Microsoft Office Word</Application>
  <DocSecurity>4</DocSecurity>
  <Lines>28</Lines>
  <Paragraphs>8</Paragraphs>
  <ScaleCrop>false</ScaleCrop>
  <HeadingPairs>
    <vt:vector size="2" baseType="variant">
      <vt:variant>
        <vt:lpstr>Titel</vt:lpstr>
      </vt:variant>
      <vt:variant>
        <vt:i4>1</vt:i4>
      </vt:variant>
    </vt:vector>
  </HeadingPairs>
  <TitlesOfParts>
    <vt:vector size="1" baseType="lpstr">
      <vt:lpstr>PE Online export</vt:lpstr>
    </vt:vector>
  </TitlesOfParts>
  <Company/>
  <LinksUpToDate>false</LinksUpToDate>
  <CharactersWithSpaces>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Online export</dc:title>
  <dc:subject/>
  <dc:creator>Hanneke van de Kamp</dc:creator>
  <cp:keywords/>
  <dc:description/>
  <cp:lastModifiedBy>Hanneke van de Kamp</cp:lastModifiedBy>
  <cp:revision>2</cp:revision>
  <dcterms:created xsi:type="dcterms:W3CDTF">2018-12-06T14:01:00Z</dcterms:created>
  <dcterms:modified xsi:type="dcterms:W3CDTF">2018-12-06T14:01:00Z</dcterms:modified>
</cp:coreProperties>
</file>